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4200" w:rsidRDefault="00000000">
      <w:pPr>
        <w:jc w:val="center"/>
        <w:rPr>
          <w:rFonts w:ascii="Times New Roman" w:eastAsia="Times New Roman" w:hAnsi="Times New Roman" w:cs="Times New Roman"/>
          <w:b/>
          <w:color w:val="0E101A"/>
          <w:sz w:val="26"/>
          <w:szCs w:val="26"/>
        </w:rPr>
      </w:pPr>
      <w:r>
        <w:rPr>
          <w:rFonts w:ascii="Times New Roman" w:eastAsia="Times New Roman" w:hAnsi="Times New Roman" w:cs="Times New Roman"/>
          <w:b/>
          <w:color w:val="0E101A"/>
          <w:sz w:val="26"/>
          <w:szCs w:val="26"/>
        </w:rPr>
        <w:t>Alliance Defending Freedom Takes on Faulty Interpretation of Title VII in Defense of Music Teacher</w:t>
      </w:r>
    </w:p>
    <w:p w14:paraId="51C5EF99" w14:textId="77777777" w:rsidR="00176E80" w:rsidRDefault="00176E80">
      <w:pPr>
        <w:jc w:val="center"/>
        <w:rPr>
          <w:rFonts w:ascii="Times New Roman" w:eastAsia="Times New Roman" w:hAnsi="Times New Roman" w:cs="Times New Roman"/>
          <w:b/>
          <w:color w:val="0E101A"/>
          <w:sz w:val="26"/>
          <w:szCs w:val="26"/>
        </w:rPr>
      </w:pPr>
    </w:p>
    <w:p w14:paraId="70B52E0C" w14:textId="3A4CFF8E" w:rsidR="00176E80" w:rsidRDefault="00176E80">
      <w:pPr>
        <w:jc w:val="center"/>
        <w:rPr>
          <w:rFonts w:ascii="Times New Roman" w:eastAsia="Times New Roman" w:hAnsi="Times New Roman" w:cs="Times New Roman"/>
          <w:b/>
          <w:color w:val="0E101A"/>
          <w:sz w:val="26"/>
          <w:szCs w:val="26"/>
        </w:rPr>
      </w:pPr>
      <w:r>
        <w:rPr>
          <w:rFonts w:ascii="Times New Roman" w:eastAsia="Times New Roman" w:hAnsi="Times New Roman" w:cs="Times New Roman"/>
          <w:b/>
          <w:noProof/>
          <w:color w:val="0E101A"/>
          <w:sz w:val="26"/>
          <w:szCs w:val="26"/>
        </w:rPr>
        <w:drawing>
          <wp:inline distT="0" distB="0" distL="0" distR="0" wp14:anchorId="36F4AE19" wp14:editId="4D6BDD4E">
            <wp:extent cx="5943600" cy="3962400"/>
            <wp:effectExtent l="0" t="0" r="0" b="0"/>
            <wp:docPr id="1203923209" name="Picture 1" descr="A musical instruments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23209" name="Picture 1" descr="A musical instruments on a sta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00000002" w14:textId="77777777" w:rsidR="00904200" w:rsidRDefault="00904200">
      <w:pPr>
        <w:rPr>
          <w:rFonts w:ascii="Times New Roman" w:eastAsia="Times New Roman" w:hAnsi="Times New Roman" w:cs="Times New Roman"/>
          <w:color w:val="0E101A"/>
        </w:rPr>
      </w:pPr>
    </w:p>
    <w:p w14:paraId="00000003" w14:textId="1684D22C"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John Kluge, a music and orchestra teacher at Brownsburg High School in Indiana, represented by </w:t>
      </w:r>
      <w:hyperlink r:id="rId6" w:history="1">
        <w:r w:rsidRPr="00926EDE">
          <w:rPr>
            <w:rStyle w:val="Hyperlink"/>
            <w:rFonts w:ascii="Times New Roman" w:eastAsia="Times New Roman" w:hAnsi="Times New Roman" w:cs="Times New Roman"/>
            <w:sz w:val="24"/>
            <w:szCs w:val="24"/>
          </w:rPr>
          <w:t>Alliance Defending Freedom</w:t>
        </w:r>
      </w:hyperlink>
      <w:r>
        <w:rPr>
          <w:rFonts w:ascii="Times New Roman" w:eastAsia="Times New Roman" w:hAnsi="Times New Roman" w:cs="Times New Roman"/>
          <w:color w:val="0E101A"/>
          <w:sz w:val="24"/>
          <w:szCs w:val="24"/>
        </w:rPr>
        <w:t xml:space="preserve">, is challenging the school district's decision to revoke his religious accommodation regarding students' pronoun usage. </w:t>
      </w:r>
    </w:p>
    <w:p w14:paraId="00000004" w14:textId="77777777" w:rsidR="00904200" w:rsidRDefault="00904200">
      <w:pPr>
        <w:rPr>
          <w:rFonts w:ascii="Times New Roman" w:eastAsia="Times New Roman" w:hAnsi="Times New Roman" w:cs="Times New Roman"/>
          <w:color w:val="0E101A"/>
          <w:sz w:val="24"/>
          <w:szCs w:val="24"/>
        </w:rPr>
      </w:pPr>
    </w:p>
    <w:p w14:paraId="00000005"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Kluge was a highly regarded AP music theory and orchestra teacher at the Brownsburg Community School Corporation. With two degrees under his belt, he dedicated his entire career to imparting the love of music to young minds. Throughout his tenure, he achieved exceptional results - encouraging students to actively participate in extracurricular orchestra programs, achieving impressive scores on their AP exams, and elevating external orchestra ratings. </w:t>
      </w:r>
    </w:p>
    <w:p w14:paraId="00000006" w14:textId="77777777" w:rsidR="00904200" w:rsidRDefault="00904200">
      <w:pPr>
        <w:rPr>
          <w:rFonts w:ascii="Times New Roman" w:eastAsia="Times New Roman" w:hAnsi="Times New Roman" w:cs="Times New Roman"/>
          <w:color w:val="0E101A"/>
          <w:sz w:val="24"/>
          <w:szCs w:val="24"/>
        </w:rPr>
      </w:pPr>
    </w:p>
    <w:p w14:paraId="00000007"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By all objective measures, Kluge was an outstanding and accomplished educator.</w:t>
      </w:r>
    </w:p>
    <w:p w14:paraId="00000008" w14:textId="77777777" w:rsidR="00904200" w:rsidRDefault="00904200">
      <w:pPr>
        <w:rPr>
          <w:rFonts w:ascii="Times New Roman" w:eastAsia="Times New Roman" w:hAnsi="Times New Roman" w:cs="Times New Roman"/>
          <w:color w:val="0E101A"/>
          <w:sz w:val="24"/>
          <w:szCs w:val="24"/>
        </w:rPr>
      </w:pPr>
    </w:p>
    <w:p w14:paraId="00000009"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However, in 2017, the school district mandated teachers to address students using their preferred gender pronouns and names. </w:t>
      </w:r>
    </w:p>
    <w:p w14:paraId="0000000A" w14:textId="77777777" w:rsidR="00904200" w:rsidRDefault="00904200">
      <w:pPr>
        <w:rPr>
          <w:rFonts w:ascii="Times New Roman" w:eastAsia="Times New Roman" w:hAnsi="Times New Roman" w:cs="Times New Roman"/>
          <w:color w:val="0E101A"/>
          <w:sz w:val="24"/>
          <w:szCs w:val="24"/>
        </w:rPr>
      </w:pPr>
    </w:p>
    <w:p w14:paraId="0000000B"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To adhere to religious convictions, Kluge requested a religious accommodation under Title VII of the Civil Rights Act, seeking permission to address all students by their last names, </w:t>
      </w:r>
      <w:proofErr w:type="gramStart"/>
      <w:r>
        <w:rPr>
          <w:rFonts w:ascii="Times New Roman" w:eastAsia="Times New Roman" w:hAnsi="Times New Roman" w:cs="Times New Roman"/>
          <w:color w:val="0E101A"/>
          <w:sz w:val="24"/>
          <w:szCs w:val="24"/>
        </w:rPr>
        <w:t>similar to</w:t>
      </w:r>
      <w:proofErr w:type="gramEnd"/>
      <w:r>
        <w:rPr>
          <w:rFonts w:ascii="Times New Roman" w:eastAsia="Times New Roman" w:hAnsi="Times New Roman" w:cs="Times New Roman"/>
          <w:color w:val="0E101A"/>
          <w:sz w:val="24"/>
          <w:szCs w:val="24"/>
        </w:rPr>
        <w:t xml:space="preserve"> what a coach would do. </w:t>
      </w:r>
    </w:p>
    <w:p w14:paraId="0000000C" w14:textId="77777777" w:rsidR="00904200" w:rsidRDefault="00904200">
      <w:pPr>
        <w:rPr>
          <w:rFonts w:ascii="Times New Roman" w:eastAsia="Times New Roman" w:hAnsi="Times New Roman" w:cs="Times New Roman"/>
          <w:color w:val="0E101A"/>
          <w:sz w:val="24"/>
          <w:szCs w:val="24"/>
        </w:rPr>
      </w:pPr>
    </w:p>
    <w:p w14:paraId="0000000D"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school district initially granted Kluge's accommodation, acknowledging his religious views, and he continued to teach under this arrangement for an entire school year.</w:t>
      </w:r>
    </w:p>
    <w:p w14:paraId="0000000E" w14:textId="77777777" w:rsidR="00904200" w:rsidRDefault="00904200">
      <w:pPr>
        <w:rPr>
          <w:rFonts w:ascii="Times New Roman" w:eastAsia="Times New Roman" w:hAnsi="Times New Roman" w:cs="Times New Roman"/>
          <w:color w:val="0E101A"/>
          <w:sz w:val="24"/>
          <w:szCs w:val="24"/>
        </w:rPr>
      </w:pPr>
    </w:p>
    <w:p w14:paraId="0000000F"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Unfortunately, some students and faculty expressed discontent with the accommodation, prompting the school district to reverse its decision and compel Kluge to resign, putting an end to his teaching career.</w:t>
      </w:r>
    </w:p>
    <w:p w14:paraId="00000010" w14:textId="77777777" w:rsidR="00904200" w:rsidRDefault="00904200">
      <w:pPr>
        <w:rPr>
          <w:rFonts w:ascii="Times New Roman" w:eastAsia="Times New Roman" w:hAnsi="Times New Roman" w:cs="Times New Roman"/>
          <w:color w:val="0E101A"/>
          <w:sz w:val="24"/>
          <w:szCs w:val="24"/>
        </w:rPr>
      </w:pPr>
    </w:p>
    <w:p w14:paraId="00000011"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Kluge is being represented by Alliance Defending Freedom (ADF) in his case,</w:t>
      </w:r>
      <w:hyperlink r:id="rId7">
        <w:r>
          <w:rPr>
            <w:rFonts w:ascii="Times New Roman" w:eastAsia="Times New Roman" w:hAnsi="Times New Roman" w:cs="Times New Roman"/>
            <w:color w:val="4A6EE0"/>
            <w:sz w:val="24"/>
            <w:szCs w:val="24"/>
            <w:u w:val="single"/>
          </w:rPr>
          <w:t xml:space="preserve"> Kluge v. Brownsburg Community School Corporation</w:t>
        </w:r>
      </w:hyperlink>
      <w:r>
        <w:rPr>
          <w:rFonts w:ascii="Times New Roman" w:eastAsia="Times New Roman" w:hAnsi="Times New Roman" w:cs="Times New Roman"/>
          <w:color w:val="0E101A"/>
          <w:sz w:val="24"/>
          <w:szCs w:val="24"/>
        </w:rPr>
        <w:t>, which argues that the school district's actions violated Title VII, a federal law prohibiting discrimination against employees based on religion.</w:t>
      </w:r>
    </w:p>
    <w:p w14:paraId="00000012" w14:textId="77777777" w:rsidR="00904200" w:rsidRDefault="00904200">
      <w:pPr>
        <w:rPr>
          <w:rFonts w:ascii="Times New Roman" w:eastAsia="Times New Roman" w:hAnsi="Times New Roman" w:cs="Times New Roman"/>
          <w:color w:val="0E101A"/>
          <w:sz w:val="24"/>
          <w:szCs w:val="24"/>
        </w:rPr>
      </w:pPr>
    </w:p>
    <w:p w14:paraId="00000013"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ADF maintains that employers are required to provide reasonable accommodations for employees' religious practices unless it causes significant difficulties for their overall operations.</w:t>
      </w:r>
    </w:p>
    <w:p w14:paraId="00000014"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U.S. Court of Appeals for the 7th Circuit had previously ruled against Kluge, but in light of a recent decision by the U.S. Supreme Court in </w:t>
      </w:r>
      <w:hyperlink r:id="rId8">
        <w:r>
          <w:rPr>
            <w:rFonts w:ascii="Times New Roman" w:eastAsia="Times New Roman" w:hAnsi="Times New Roman" w:cs="Times New Roman"/>
            <w:color w:val="4A6EE0"/>
            <w:sz w:val="24"/>
            <w:szCs w:val="24"/>
            <w:u w:val="single"/>
          </w:rPr>
          <w:t xml:space="preserve">Groff v. </w:t>
        </w:r>
        <w:proofErr w:type="spellStart"/>
        <w:r>
          <w:rPr>
            <w:rFonts w:ascii="Times New Roman" w:eastAsia="Times New Roman" w:hAnsi="Times New Roman" w:cs="Times New Roman"/>
            <w:color w:val="4A6EE0"/>
            <w:sz w:val="24"/>
            <w:szCs w:val="24"/>
            <w:u w:val="single"/>
          </w:rPr>
          <w:t>DeJoy</w:t>
        </w:r>
        <w:proofErr w:type="spellEnd"/>
      </w:hyperlink>
      <w:r>
        <w:rPr>
          <w:rFonts w:ascii="Times New Roman" w:eastAsia="Times New Roman" w:hAnsi="Times New Roman" w:cs="Times New Roman"/>
          <w:color w:val="0E101A"/>
          <w:sz w:val="24"/>
          <w:szCs w:val="24"/>
        </w:rPr>
        <w:t>, the 7th Circuit has vacated its previous opinion and sent the case back to the district court for reconsideration.</w:t>
      </w:r>
    </w:p>
    <w:p w14:paraId="00000015" w14:textId="77777777" w:rsidR="00904200" w:rsidRDefault="00904200">
      <w:pPr>
        <w:rPr>
          <w:rFonts w:ascii="Times New Roman" w:eastAsia="Times New Roman" w:hAnsi="Times New Roman" w:cs="Times New Roman"/>
          <w:color w:val="0E101A"/>
          <w:sz w:val="24"/>
          <w:szCs w:val="24"/>
        </w:rPr>
      </w:pPr>
    </w:p>
    <w:p w14:paraId="00000016" w14:textId="77777777" w:rsidR="00904200" w:rsidRDefault="00000000">
      <w:pPr>
        <w:rPr>
          <w:rFonts w:ascii="Times New Roman" w:eastAsia="Times New Roman" w:hAnsi="Times New Roman" w:cs="Times New Roman"/>
          <w:i/>
          <w:color w:val="0E101A"/>
          <w:sz w:val="24"/>
          <w:szCs w:val="24"/>
        </w:rPr>
      </w:pPr>
      <w:r>
        <w:rPr>
          <w:rFonts w:ascii="Times New Roman" w:eastAsia="Times New Roman" w:hAnsi="Times New Roman" w:cs="Times New Roman"/>
          <w:color w:val="0E101A"/>
          <w:sz w:val="24"/>
          <w:szCs w:val="24"/>
        </w:rPr>
        <w:t xml:space="preserve">The broader issue at stake, according to senior counsel with Alliance Defending Freedom Rory Gray, is the flawed interpretation of Title VII that </w:t>
      </w:r>
      <w:proofErr w:type="gramStart"/>
      <w:r>
        <w:rPr>
          <w:rFonts w:ascii="Times New Roman" w:eastAsia="Times New Roman" w:hAnsi="Times New Roman" w:cs="Times New Roman"/>
          <w:color w:val="0E101A"/>
          <w:sz w:val="24"/>
          <w:szCs w:val="24"/>
        </w:rPr>
        <w:t>dates back to</w:t>
      </w:r>
      <w:proofErr w:type="gramEnd"/>
      <w:r>
        <w:rPr>
          <w:rFonts w:ascii="Times New Roman" w:eastAsia="Times New Roman" w:hAnsi="Times New Roman" w:cs="Times New Roman"/>
          <w:color w:val="0E101A"/>
          <w:sz w:val="24"/>
          <w:szCs w:val="24"/>
        </w:rPr>
        <w:t xml:space="preserve"> the 1977 case </w:t>
      </w:r>
      <w:r>
        <w:rPr>
          <w:rFonts w:ascii="Times New Roman" w:eastAsia="Times New Roman" w:hAnsi="Times New Roman" w:cs="Times New Roman"/>
          <w:i/>
          <w:color w:val="0E101A"/>
          <w:sz w:val="24"/>
          <w:szCs w:val="24"/>
        </w:rPr>
        <w:t xml:space="preserve">Trans World Airlines v. Hardison. </w:t>
      </w:r>
    </w:p>
    <w:p w14:paraId="00000017" w14:textId="77777777" w:rsidR="00904200" w:rsidRDefault="00904200">
      <w:pPr>
        <w:rPr>
          <w:rFonts w:ascii="Times New Roman" w:eastAsia="Times New Roman" w:hAnsi="Times New Roman" w:cs="Times New Roman"/>
          <w:i/>
          <w:color w:val="0E101A"/>
          <w:sz w:val="24"/>
          <w:szCs w:val="24"/>
        </w:rPr>
      </w:pPr>
    </w:p>
    <w:p w14:paraId="00000018"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This interpretation has made it challenging for employees to have their religious freedom respected by their employers. Kluge's case exemplifies how religious employees have faced adverse consequences due to this faulty standard.</w:t>
      </w:r>
    </w:p>
    <w:p w14:paraId="00000019" w14:textId="77777777" w:rsidR="00904200" w:rsidRDefault="00904200">
      <w:pPr>
        <w:rPr>
          <w:rFonts w:ascii="Times New Roman" w:eastAsia="Times New Roman" w:hAnsi="Times New Roman" w:cs="Times New Roman"/>
          <w:color w:val="0E101A"/>
          <w:sz w:val="24"/>
          <w:szCs w:val="24"/>
        </w:rPr>
      </w:pPr>
    </w:p>
    <w:p w14:paraId="0000001A"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In an </w:t>
      </w:r>
      <w:hyperlink r:id="rId9">
        <w:r>
          <w:rPr>
            <w:rFonts w:ascii="Times New Roman" w:eastAsia="Times New Roman" w:hAnsi="Times New Roman" w:cs="Times New Roman"/>
            <w:color w:val="4A6EE0"/>
            <w:sz w:val="24"/>
            <w:szCs w:val="24"/>
            <w:u w:val="single"/>
          </w:rPr>
          <w:t>amicus brief</w:t>
        </w:r>
      </w:hyperlink>
      <w:r>
        <w:rPr>
          <w:rFonts w:ascii="Times New Roman" w:eastAsia="Times New Roman" w:hAnsi="Times New Roman" w:cs="Times New Roman"/>
          <w:color w:val="0E101A"/>
          <w:sz w:val="24"/>
          <w:szCs w:val="24"/>
        </w:rPr>
        <w:t xml:space="preserve"> on Kluge's behalf to the Supreme Court in the Groff case, Alliance Defending Freedom attorneys argued that the impact of the misinterpretation of Title VII extends beyond Christian employees, as other religious groups, such as Muslims, Sikhs, Jewish people, and Rastafarians, have also been denied reasonable accommodations for their religious beliefs.</w:t>
      </w:r>
    </w:p>
    <w:p w14:paraId="0000001B" w14:textId="77777777" w:rsidR="00904200" w:rsidRDefault="00904200">
      <w:pPr>
        <w:rPr>
          <w:rFonts w:ascii="Times New Roman" w:eastAsia="Times New Roman" w:hAnsi="Times New Roman" w:cs="Times New Roman"/>
          <w:color w:val="0E101A"/>
          <w:sz w:val="24"/>
          <w:szCs w:val="24"/>
        </w:rPr>
      </w:pPr>
    </w:p>
    <w:p w14:paraId="0000001C" w14:textId="3A225FDB"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In response to the U.S. Court of Appeals for the 7th Circuit's</w:t>
      </w:r>
      <w:r w:rsidRPr="00926EDE">
        <w:rPr>
          <w:rFonts w:ascii="Times New Roman" w:eastAsia="Times New Roman" w:hAnsi="Times New Roman" w:cs="Times New Roman"/>
          <w:color w:val="000000" w:themeColor="text1"/>
          <w:sz w:val="24"/>
          <w:szCs w:val="24"/>
        </w:rPr>
        <w:t xml:space="preserve"> decision </w:t>
      </w:r>
      <w:r>
        <w:rPr>
          <w:rFonts w:ascii="Times New Roman" w:eastAsia="Times New Roman" w:hAnsi="Times New Roman" w:cs="Times New Roman"/>
          <w:color w:val="0E101A"/>
          <w:sz w:val="24"/>
          <w:szCs w:val="24"/>
        </w:rPr>
        <w:t xml:space="preserve">Friday to vacate its opinion against the religious accommodation of Indiana high school music teacher John Kluge in </w:t>
      </w:r>
      <w:r>
        <w:rPr>
          <w:rFonts w:ascii="Times New Roman" w:eastAsia="Times New Roman" w:hAnsi="Times New Roman" w:cs="Times New Roman"/>
          <w:i/>
          <w:color w:val="0E101A"/>
          <w:sz w:val="24"/>
          <w:szCs w:val="24"/>
        </w:rPr>
        <w:t xml:space="preserve">Kluge v. Brownsburg Community School Corporation, </w:t>
      </w:r>
      <w:r>
        <w:rPr>
          <w:rFonts w:ascii="Times New Roman" w:eastAsia="Times New Roman" w:hAnsi="Times New Roman" w:cs="Times New Roman"/>
          <w:color w:val="0E101A"/>
          <w:sz w:val="24"/>
          <w:szCs w:val="24"/>
        </w:rPr>
        <w:t xml:space="preserve">Alliance Defending Freedom Senior Counsel and Vice President of Appellate Advocacy John </w:t>
      </w:r>
      <w:proofErr w:type="spellStart"/>
      <w:r>
        <w:rPr>
          <w:rFonts w:ascii="Times New Roman" w:eastAsia="Times New Roman" w:hAnsi="Times New Roman" w:cs="Times New Roman"/>
          <w:color w:val="0E101A"/>
          <w:sz w:val="24"/>
          <w:szCs w:val="24"/>
        </w:rPr>
        <w:t>Bursch</w:t>
      </w:r>
      <w:proofErr w:type="spellEnd"/>
      <w:r>
        <w:rPr>
          <w:rFonts w:ascii="Times New Roman" w:eastAsia="Times New Roman" w:hAnsi="Times New Roman" w:cs="Times New Roman"/>
          <w:color w:val="0E101A"/>
          <w:sz w:val="24"/>
          <w:szCs w:val="24"/>
        </w:rPr>
        <w:t xml:space="preserve"> said</w:t>
      </w:r>
      <w:r>
        <w:rPr>
          <w:rFonts w:ascii="Times New Roman" w:eastAsia="Times New Roman" w:hAnsi="Times New Roman" w:cs="Times New Roman"/>
          <w:b/>
          <w:color w:val="0E101A"/>
          <w:sz w:val="24"/>
          <w:szCs w:val="24"/>
        </w:rPr>
        <w:t>,</w:t>
      </w:r>
      <w:r>
        <w:rPr>
          <w:rFonts w:ascii="Times New Roman" w:eastAsia="Times New Roman" w:hAnsi="Times New Roman" w:cs="Times New Roman"/>
          <w:color w:val="0E101A"/>
          <w:sz w:val="24"/>
          <w:szCs w:val="24"/>
        </w:rPr>
        <w:t xml:space="preserve"> "Federal law protects employees' ability to live and work according to their religious beliefs. Yet the Brownsburg school district ignored the law, deciding Mr. Kluge's religious views couldn't be tolerated, </w:t>
      </w:r>
      <w:r>
        <w:rPr>
          <w:rFonts w:ascii="Times New Roman" w:eastAsia="Times New Roman" w:hAnsi="Times New Roman" w:cs="Times New Roman"/>
          <w:color w:val="0E101A"/>
          <w:sz w:val="24"/>
          <w:szCs w:val="24"/>
        </w:rPr>
        <w:lastRenderedPageBreak/>
        <w:t xml:space="preserve">revoked his religious accommodation based on the grumblings of a few, and forced him to resign on pain of termination," </w:t>
      </w:r>
    </w:p>
    <w:p w14:paraId="0000001D" w14:textId="77777777" w:rsidR="00904200" w:rsidRDefault="00904200">
      <w:pPr>
        <w:rPr>
          <w:rFonts w:ascii="Times New Roman" w:eastAsia="Times New Roman" w:hAnsi="Times New Roman" w:cs="Times New Roman"/>
          <w:color w:val="0E101A"/>
          <w:sz w:val="24"/>
          <w:szCs w:val="24"/>
        </w:rPr>
      </w:pPr>
    </w:p>
    <w:p w14:paraId="0000001E"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school district's decision violates Title VII, a federal law prohibiting discrimination against employees on the basis of religion. As the Supreme Court recently affirmed in </w:t>
      </w:r>
      <w:r>
        <w:rPr>
          <w:rFonts w:ascii="Times New Roman" w:eastAsia="Times New Roman" w:hAnsi="Times New Roman" w:cs="Times New Roman"/>
          <w:i/>
          <w:color w:val="0E101A"/>
          <w:sz w:val="24"/>
          <w:szCs w:val="24"/>
        </w:rPr>
        <w:t>Groff</w:t>
      </w:r>
      <w:r>
        <w:rPr>
          <w:rFonts w:ascii="Times New Roman" w:eastAsia="Times New Roman" w:hAnsi="Times New Roman" w:cs="Times New Roman"/>
          <w:color w:val="0E101A"/>
          <w:sz w:val="24"/>
          <w:szCs w:val="24"/>
        </w:rPr>
        <w:t xml:space="preserve">, employers must provide reasonable accommodations for employees' religious practice unless doing so imposes undue hardships on their overall operations. The 7th Circuit has now sent Mr. Kluge's case back so the district court can fix its previous mistakes and apply </w:t>
      </w:r>
      <w:r>
        <w:rPr>
          <w:rFonts w:ascii="Times New Roman" w:eastAsia="Times New Roman" w:hAnsi="Times New Roman" w:cs="Times New Roman"/>
          <w:i/>
          <w:color w:val="0E101A"/>
          <w:sz w:val="24"/>
          <w:szCs w:val="24"/>
        </w:rPr>
        <w:t>Groff</w:t>
      </w:r>
      <w:r>
        <w:rPr>
          <w:rFonts w:ascii="Times New Roman" w:eastAsia="Times New Roman" w:hAnsi="Times New Roman" w:cs="Times New Roman"/>
          <w:color w:val="0E101A"/>
          <w:sz w:val="24"/>
          <w:szCs w:val="24"/>
        </w:rPr>
        <w:t xml:space="preserve"> to uphold Mr. Kluge's constitutionally protected religious freedom," </w:t>
      </w:r>
      <w:proofErr w:type="spellStart"/>
      <w:r>
        <w:rPr>
          <w:rFonts w:ascii="Times New Roman" w:eastAsia="Times New Roman" w:hAnsi="Times New Roman" w:cs="Times New Roman"/>
          <w:color w:val="0E101A"/>
          <w:sz w:val="24"/>
          <w:szCs w:val="24"/>
        </w:rPr>
        <w:t>Bursch</w:t>
      </w:r>
      <w:proofErr w:type="spellEnd"/>
      <w:r>
        <w:rPr>
          <w:rFonts w:ascii="Times New Roman" w:eastAsia="Times New Roman" w:hAnsi="Times New Roman" w:cs="Times New Roman"/>
          <w:color w:val="0E101A"/>
          <w:sz w:val="24"/>
          <w:szCs w:val="24"/>
        </w:rPr>
        <w:t xml:space="preserve"> added in a statement on </w:t>
      </w:r>
      <w:hyperlink r:id="rId10">
        <w:r>
          <w:rPr>
            <w:rFonts w:ascii="Times New Roman" w:eastAsia="Times New Roman" w:hAnsi="Times New Roman" w:cs="Times New Roman"/>
            <w:color w:val="4A6EE0"/>
            <w:sz w:val="24"/>
            <w:szCs w:val="24"/>
            <w:u w:val="single"/>
          </w:rPr>
          <w:t>Alliance Defending Freedom Media.</w:t>
        </w:r>
      </w:hyperlink>
      <w:r>
        <w:rPr>
          <w:rFonts w:ascii="Times New Roman" w:eastAsia="Times New Roman" w:hAnsi="Times New Roman" w:cs="Times New Roman"/>
          <w:color w:val="0E101A"/>
          <w:sz w:val="24"/>
          <w:szCs w:val="24"/>
        </w:rPr>
        <w:t xml:space="preserve"> </w:t>
      </w:r>
    </w:p>
    <w:p w14:paraId="0000001F" w14:textId="77777777" w:rsidR="00904200" w:rsidRDefault="00904200">
      <w:pPr>
        <w:rPr>
          <w:rFonts w:ascii="Times New Roman" w:eastAsia="Times New Roman" w:hAnsi="Times New Roman" w:cs="Times New Roman"/>
          <w:color w:val="0E101A"/>
          <w:sz w:val="24"/>
          <w:szCs w:val="24"/>
        </w:rPr>
      </w:pPr>
    </w:p>
    <w:p w14:paraId="00000020"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Alliance Defending Freedom is an alliance-building, non-profit legal organization committed to protecting religious freedom, free speech, parental rights, marriage and family, and the sanctity of life.</w:t>
      </w:r>
    </w:p>
    <w:p w14:paraId="00000021" w14:textId="77777777" w:rsidR="00904200" w:rsidRDefault="00904200">
      <w:pPr>
        <w:rPr>
          <w:rFonts w:ascii="Times New Roman" w:eastAsia="Times New Roman" w:hAnsi="Times New Roman" w:cs="Times New Roman"/>
          <w:color w:val="0E101A"/>
          <w:sz w:val="24"/>
          <w:szCs w:val="24"/>
        </w:rPr>
      </w:pPr>
    </w:p>
    <w:p w14:paraId="00000022" w14:textId="77777777" w:rsidR="00904200" w:rsidRDefault="00000000">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Alliance Defending Freedom has two vital ministry arms known as </w:t>
      </w:r>
      <w:hyperlink r:id="rId11">
        <w:r>
          <w:rPr>
            <w:rFonts w:ascii="Times New Roman" w:eastAsia="Times New Roman" w:hAnsi="Times New Roman" w:cs="Times New Roman"/>
            <w:color w:val="1155CC"/>
            <w:sz w:val="24"/>
            <w:szCs w:val="24"/>
            <w:u w:val="single"/>
          </w:rPr>
          <w:t>Alliance Defending Freedom Church Alliance</w:t>
        </w:r>
      </w:hyperlink>
      <w:r>
        <w:rPr>
          <w:rFonts w:ascii="Times New Roman" w:eastAsia="Times New Roman" w:hAnsi="Times New Roman" w:cs="Times New Roman"/>
          <w:color w:val="0E101A"/>
          <w:sz w:val="24"/>
          <w:szCs w:val="24"/>
        </w:rPr>
        <w:t xml:space="preserve"> and </w:t>
      </w:r>
      <w:hyperlink r:id="rId12">
        <w:r>
          <w:rPr>
            <w:rFonts w:ascii="Times New Roman" w:eastAsia="Times New Roman" w:hAnsi="Times New Roman" w:cs="Times New Roman"/>
            <w:color w:val="1155CC"/>
            <w:sz w:val="24"/>
            <w:szCs w:val="24"/>
            <w:u w:val="single"/>
          </w:rPr>
          <w:t xml:space="preserve">Alliance Defending Freedom Ministry Alliance. </w:t>
        </w:r>
      </w:hyperlink>
      <w:r>
        <w:rPr>
          <w:rFonts w:ascii="Times New Roman" w:eastAsia="Times New Roman" w:hAnsi="Times New Roman" w:cs="Times New Roman"/>
          <w:color w:val="0E101A"/>
          <w:sz w:val="24"/>
          <w:szCs w:val="24"/>
        </w:rPr>
        <w:t>These arms offer essential legal support and guidance to churches and ministries, assisting them in navigating challenges to religious freedom. They play a crucial role in safeguarding the ability of churches and ministries to operate in accordance with their beliefs.</w:t>
      </w:r>
    </w:p>
    <w:p w14:paraId="00000023" w14:textId="77777777" w:rsidR="00904200" w:rsidRDefault="00904200"/>
    <w:sectPr w:rsidR="009042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00"/>
    <w:rsid w:val="00176E80"/>
    <w:rsid w:val="00904200"/>
    <w:rsid w:val="0092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89D8D"/>
  <w15:docId w15:val="{6DDA09BD-8D36-764D-8D3E-0F91EAFD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26EDE"/>
    <w:rPr>
      <w:color w:val="0000FF" w:themeColor="hyperlink"/>
      <w:u w:val="single"/>
    </w:rPr>
  </w:style>
  <w:style w:type="character" w:styleId="UnresolvedMention">
    <w:name w:val="Unresolved Mention"/>
    <w:basedOn w:val="DefaultParagraphFont"/>
    <w:uiPriority w:val="99"/>
    <w:semiHidden/>
    <w:unhideWhenUsed/>
    <w:rsid w:val="0092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dfmedia.org/case/groff-v-dejo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flegal.org/case/kluge-v-brownsburg-community-school-corporation" TargetMode="External"/><Relationship Id="rId12" Type="http://schemas.openxmlformats.org/officeDocument/2006/relationships/hyperlink" Target="https://www.adfministryallianc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loomberg.com/profile/company/0992289D:US" TargetMode="External"/><Relationship Id="rId11" Type="http://schemas.openxmlformats.org/officeDocument/2006/relationships/hyperlink" Target="https://www.adfchurchalliance.org/" TargetMode="External"/><Relationship Id="rId5" Type="http://schemas.openxmlformats.org/officeDocument/2006/relationships/image" Target="media/image1.jpeg"/><Relationship Id="rId10" Type="http://schemas.openxmlformats.org/officeDocument/2006/relationships/hyperlink" Target="https://adfmedia.org/case/kluge-v-brownsburg-community-school-corporation" TargetMode="External"/><Relationship Id="rId4" Type="http://schemas.openxmlformats.org/officeDocument/2006/relationships/webSettings" Target="webSettings.xml"/><Relationship Id="rId9" Type="http://schemas.openxmlformats.org/officeDocument/2006/relationships/hyperlink" Target="https://www.supremecourt.gov/DocketPDF/22/22-174/255739/20230228110510772_22-174%20Amicus%20Brief%20of%20John%20Klug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0rRFw/oXg/1W0Djnn9ZizcPQrg==">CgMxLjA4AGojChRzdWdnZXN0Lnk0OGh1eXkwemJydRILTmVhbCBIYXJkaW5qIwoUc3VnZ2VzdC5hdnJ6czJlMTY3MXMSC05lYWwgSGFyZGluciExdDNPTENVaEZucU03eXJhTEt1NTRIcDR5bFdYZ2x4cHY=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 Phan</cp:lastModifiedBy>
  <cp:revision>3</cp:revision>
  <dcterms:created xsi:type="dcterms:W3CDTF">2023-08-17T02:58:00Z</dcterms:created>
  <dcterms:modified xsi:type="dcterms:W3CDTF">2023-08-17T03:17:00Z</dcterms:modified>
</cp:coreProperties>
</file>